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E5" w:rsidRPr="001C28E5" w:rsidRDefault="001C28E5" w:rsidP="001C28E5">
      <w:pPr>
        <w:adjustRightInd/>
        <w:snapToGrid/>
        <w:spacing w:after="0"/>
        <w:rPr>
          <w:rFonts w:ascii="SimSun" w:eastAsia="SimSun" w:hAnsi="SimSun" w:cs="SimSun"/>
          <w:sz w:val="24"/>
          <w:szCs w:val="24"/>
        </w:rPr>
      </w:pPr>
      <w:r w:rsidRPr="001C28E5">
        <w:rPr>
          <w:rFonts w:ascii="SimSun" w:eastAsia="SimSun" w:hAnsi="SimSun" w:cs="SimSun"/>
          <w:sz w:val="24"/>
          <w:szCs w:val="24"/>
        </w:rPr>
        <w:t>附件3</w:t>
      </w:r>
    </w:p>
    <w:p w:rsidR="001C28E5" w:rsidRPr="001C28E5" w:rsidRDefault="001C28E5" w:rsidP="001C28E5">
      <w:pPr>
        <w:adjustRightInd/>
        <w:snapToGrid/>
        <w:spacing w:after="0"/>
        <w:jc w:val="center"/>
        <w:rPr>
          <w:rFonts w:ascii="SimSun" w:eastAsia="SimSun" w:hAnsi="SimSun" w:cs="SimSun"/>
          <w:sz w:val="24"/>
          <w:szCs w:val="24"/>
        </w:rPr>
      </w:pPr>
      <w:r w:rsidRPr="001C28E5">
        <w:rPr>
          <w:rFonts w:ascii="SimSun" w:eastAsia="SimSun" w:hAnsi="SimSun" w:cs="SimSun"/>
          <w:b/>
          <w:bCs/>
          <w:sz w:val="24"/>
          <w:szCs w:val="24"/>
        </w:rPr>
        <w:t>浙江省自然科学基金重点项目申请指南</w:t>
      </w:r>
    </w:p>
    <w:p w:rsidR="001C28E5" w:rsidRPr="001C28E5" w:rsidRDefault="001C28E5" w:rsidP="001C28E5">
      <w:pPr>
        <w:adjustRightInd/>
        <w:snapToGrid/>
        <w:spacing w:after="0"/>
        <w:jc w:val="center"/>
        <w:rPr>
          <w:rFonts w:ascii="SimSun" w:eastAsia="SimSun" w:hAnsi="SimSun" w:cs="SimSun"/>
          <w:sz w:val="24"/>
          <w:szCs w:val="24"/>
        </w:rPr>
      </w:pPr>
      <w:r w:rsidRPr="001C28E5">
        <w:rPr>
          <w:rFonts w:ascii="SimSun" w:eastAsia="SimSun" w:hAnsi="SimSun" w:cs="SimSun"/>
          <w:sz w:val="24"/>
          <w:szCs w:val="24"/>
        </w:rPr>
        <w:t> </w:t>
      </w:r>
    </w:p>
    <w:p w:rsidR="001C28E5" w:rsidRDefault="001C28E5" w:rsidP="001C28E5">
      <w:pPr>
        <w:adjustRightInd/>
        <w:snapToGrid/>
        <w:spacing w:after="0"/>
        <w:ind w:firstLineChars="200" w:firstLine="480"/>
        <w:rPr>
          <w:rFonts w:ascii="SimSun" w:eastAsia="SimSun" w:hAnsi="SimSun" w:cs="SimSun" w:hint="eastAsia"/>
          <w:sz w:val="24"/>
          <w:szCs w:val="24"/>
        </w:rPr>
      </w:pPr>
      <w:r w:rsidRPr="001C28E5">
        <w:rPr>
          <w:rFonts w:ascii="SimSun" w:eastAsia="SimSun" w:hAnsi="SimSun" w:cs="SimSun"/>
          <w:sz w:val="24"/>
          <w:szCs w:val="24"/>
        </w:rPr>
        <w:t>重点项目支持科技人员针对已有较好基础的研究方向和优势学科开展深入、系统的创新性研究，促进学科发展，推动若干科学前沿或符合我省战略需求的重要领域取得突破。重点项目应当结合我省经济社会发展和科学前沿发展的战略需求，重视学科交叉与渗透，有效利用国家、省部现有科学研究基地的条件，充分发挥中青年学术骨干的作用，积极开展实质性的国内外合作与交流。</w:t>
      </w:r>
      <w:r>
        <w:rPr>
          <w:rFonts w:ascii="SimSun" w:eastAsia="SimSun" w:hAnsi="SimSun" w:cs="SimSun" w:hint="eastAsia"/>
          <w:sz w:val="24"/>
          <w:szCs w:val="24"/>
        </w:rPr>
        <w:br/>
        <w:t xml:space="preserve">　　</w:t>
      </w:r>
      <w:r w:rsidRPr="001C28E5">
        <w:rPr>
          <w:rFonts w:ascii="SimSun" w:eastAsia="SimSun" w:hAnsi="SimSun" w:cs="SimSun"/>
          <w:sz w:val="24"/>
          <w:szCs w:val="24"/>
        </w:rPr>
        <w:t>一、基本要求</w:t>
      </w:r>
      <w:r>
        <w:rPr>
          <w:rFonts w:ascii="SimSun" w:eastAsia="SimSun" w:hAnsi="SimSun" w:cs="SimSun" w:hint="eastAsia"/>
          <w:sz w:val="24"/>
          <w:szCs w:val="24"/>
        </w:rPr>
        <w:br/>
        <w:t xml:space="preserve">　　</w:t>
      </w:r>
      <w:r w:rsidRPr="001C28E5">
        <w:rPr>
          <w:rFonts w:ascii="SimSun" w:eastAsia="SimSun" w:hAnsi="SimSun" w:cs="SimSun"/>
          <w:sz w:val="24"/>
          <w:szCs w:val="24"/>
        </w:rPr>
        <w:t>1．申请人须具有高级专业技术职务（职称）；</w:t>
      </w:r>
      <w:r>
        <w:rPr>
          <w:rFonts w:ascii="SimSun" w:eastAsia="SimSun" w:hAnsi="SimSun" w:cs="SimSun" w:hint="eastAsia"/>
          <w:sz w:val="24"/>
          <w:szCs w:val="24"/>
        </w:rPr>
        <w:br/>
        <w:t xml:space="preserve">　　</w:t>
      </w:r>
      <w:r w:rsidRPr="001C28E5">
        <w:rPr>
          <w:rFonts w:ascii="SimSun" w:eastAsia="SimSun" w:hAnsi="SimSun" w:cs="SimSun"/>
          <w:sz w:val="24"/>
          <w:szCs w:val="24"/>
        </w:rPr>
        <w:t>2．2013年、2014年获得国家自然科学基金资助，且累计资助经费在50万元（含）以上的项目负责人不得申请；</w:t>
      </w:r>
      <w:r>
        <w:rPr>
          <w:rFonts w:ascii="SimSun" w:eastAsia="SimSun" w:hAnsi="SimSun" w:cs="SimSun" w:hint="eastAsia"/>
          <w:sz w:val="24"/>
          <w:szCs w:val="24"/>
        </w:rPr>
        <w:br/>
        <w:t xml:space="preserve">　　</w:t>
      </w:r>
      <w:r w:rsidRPr="001C28E5">
        <w:rPr>
          <w:rFonts w:ascii="SimSun" w:eastAsia="SimSun" w:hAnsi="SimSun" w:cs="SimSun"/>
          <w:sz w:val="24"/>
          <w:szCs w:val="24"/>
        </w:rPr>
        <w:t>3．正在主持省部级及以上科技计划项目，累计资助经费达到300万元的项目负责人不得申请；</w:t>
      </w:r>
      <w:r>
        <w:rPr>
          <w:rFonts w:ascii="SimSun" w:eastAsia="SimSun" w:hAnsi="SimSun" w:cs="SimSun" w:hint="eastAsia"/>
          <w:sz w:val="24"/>
          <w:szCs w:val="24"/>
        </w:rPr>
        <w:br/>
        <w:t xml:space="preserve">　　</w:t>
      </w:r>
      <w:r w:rsidRPr="001C28E5">
        <w:rPr>
          <w:rFonts w:ascii="SimSun" w:eastAsia="SimSun" w:hAnsi="SimSun" w:cs="SimSun"/>
          <w:sz w:val="24"/>
          <w:szCs w:val="24"/>
        </w:rPr>
        <w:t>4．正在主持国家自然科学基金重点项目、重大项目（课题）、国家杰出青年科学基金项目、国家973计划项目（课题）、国家重大科学研究计划项目（课题）、国家973前期研究项目（课题）以及省重大科技专项项目（课题）的负责人不得申请。</w:t>
      </w:r>
      <w:r>
        <w:rPr>
          <w:rFonts w:ascii="SimSun" w:eastAsia="SimSun" w:hAnsi="SimSun" w:cs="SimSun" w:hint="eastAsia"/>
          <w:sz w:val="24"/>
          <w:szCs w:val="24"/>
        </w:rPr>
        <w:br/>
        <w:t xml:space="preserve">　　</w:t>
      </w:r>
      <w:r w:rsidRPr="001C28E5">
        <w:rPr>
          <w:rFonts w:ascii="SimSun" w:eastAsia="SimSun" w:hAnsi="SimSun" w:cs="SimSun"/>
          <w:sz w:val="24"/>
          <w:szCs w:val="24"/>
        </w:rPr>
        <w:t>2015年9月30日前（注：获资助时间以有关部门项目批准通知或立项文件的发文日为准），主持前款所列项目的，省自然科学基金将不予资助，申请人应主动告知省自然科学基金办并撤回其2016年度重点项目申请。</w:t>
      </w:r>
      <w:r>
        <w:rPr>
          <w:rFonts w:ascii="SimSun" w:eastAsia="SimSun" w:hAnsi="SimSun" w:cs="SimSun" w:hint="eastAsia"/>
          <w:sz w:val="24"/>
          <w:szCs w:val="24"/>
        </w:rPr>
        <w:br/>
        <w:t xml:space="preserve">　　</w:t>
      </w:r>
      <w:r w:rsidRPr="001C28E5">
        <w:rPr>
          <w:rFonts w:ascii="SimSun" w:eastAsia="SimSun" w:hAnsi="SimSun" w:cs="SimSun"/>
          <w:sz w:val="24"/>
          <w:szCs w:val="24"/>
        </w:rPr>
        <w:t>5．申请重点项目应当结合我省未来战略需求和科学前沿发展需求，提出明确的研究目标、创新的学术思想、合理的研究方案，申请者和项目组应有厚实的研究工作基础和良好的研究条件；对紧密结合我省重点支持的战略性新兴产业（包括生物、新能源、高端装备制造、节能环保、新能源汽车、物联网、新材料、海洋新兴以及核电关联产业）开展关键科学问题与战略性前沿技术研究的申请项目，在同等条件下优先予以资助。</w:t>
      </w:r>
      <w:r>
        <w:rPr>
          <w:rFonts w:ascii="SimSun" w:eastAsia="SimSun" w:hAnsi="SimSun" w:cs="SimSun" w:hint="eastAsia"/>
          <w:sz w:val="24"/>
          <w:szCs w:val="24"/>
        </w:rPr>
        <w:br/>
        <w:t xml:space="preserve">　　</w:t>
      </w:r>
      <w:r w:rsidRPr="001C28E5">
        <w:rPr>
          <w:rFonts w:ascii="SimSun" w:eastAsia="SimSun" w:hAnsi="SimSun" w:cs="SimSun"/>
          <w:sz w:val="24"/>
          <w:szCs w:val="24"/>
        </w:rPr>
        <w:t>二、申请书撰写要求</w:t>
      </w:r>
      <w:r>
        <w:rPr>
          <w:rFonts w:ascii="SimSun" w:eastAsia="SimSun" w:hAnsi="SimSun" w:cs="SimSun" w:hint="eastAsia"/>
          <w:sz w:val="24"/>
          <w:szCs w:val="24"/>
        </w:rPr>
        <w:br/>
        <w:t xml:space="preserve">　　</w:t>
      </w:r>
      <w:r w:rsidRPr="001C28E5">
        <w:rPr>
          <w:rFonts w:ascii="SimSun" w:eastAsia="SimSun" w:hAnsi="SimSun" w:cs="SimSun"/>
          <w:sz w:val="24"/>
          <w:szCs w:val="24"/>
        </w:rPr>
        <w:t>1．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重点项目申请书正文撰写提纲。</w:t>
      </w:r>
      <w:r>
        <w:rPr>
          <w:rFonts w:ascii="SimSun" w:eastAsia="SimSun" w:hAnsi="SimSun" w:cs="SimSun" w:hint="eastAsia"/>
          <w:sz w:val="24"/>
          <w:szCs w:val="24"/>
        </w:rPr>
        <w:br/>
        <w:t xml:space="preserve">　　</w:t>
      </w:r>
      <w:r w:rsidRPr="001C28E5">
        <w:rPr>
          <w:rFonts w:ascii="SimSun" w:eastAsia="SimSun" w:hAnsi="SimSun" w:cs="SimSun"/>
          <w:sz w:val="24"/>
          <w:szCs w:val="24"/>
        </w:rPr>
        <w:t>2．鉴于重点项目资助名额有限，省自然科学基金办将择优选取专家评价较好但因名额限制无法获得资助的重点项目转为一般项目予以资助。</w:t>
      </w:r>
      <w:r>
        <w:rPr>
          <w:rFonts w:ascii="SimSun" w:eastAsia="SimSun" w:hAnsi="SimSun" w:cs="SimSun" w:hint="eastAsia"/>
          <w:sz w:val="24"/>
          <w:szCs w:val="24"/>
        </w:rPr>
        <w:br/>
        <w:t xml:space="preserve">　　</w:t>
      </w:r>
      <w:r w:rsidRPr="001C28E5">
        <w:rPr>
          <w:rFonts w:ascii="SimSun" w:eastAsia="SimSun" w:hAnsi="SimSun" w:cs="SimSun"/>
          <w:sz w:val="24"/>
          <w:szCs w:val="24"/>
        </w:rPr>
        <w:t>重点项目转为一般项目以自愿为前提且申请人须符合一般项目的申请要求。申请人如同意转为一般项目，申请时须同时填报一份一般项目申请书。如未填报一般项目申请书，视为申请人不同意转为一般项目。该一般项目申请书的题</w:t>
      </w:r>
      <w:r w:rsidRPr="001C28E5">
        <w:rPr>
          <w:rFonts w:ascii="SimSun" w:eastAsia="SimSun" w:hAnsi="SimSun" w:cs="SimSun"/>
          <w:sz w:val="24"/>
          <w:szCs w:val="24"/>
        </w:rPr>
        <w:lastRenderedPageBreak/>
        <w:t>目、项目组主要成员须与重点项目申请书完全一致，简表及正文内容应按一般项目要求作适当调整。</w:t>
      </w:r>
    </w:p>
    <w:p w:rsidR="001C28E5" w:rsidRPr="001C28E5" w:rsidRDefault="001C28E5" w:rsidP="001C28E5">
      <w:pPr>
        <w:adjustRightInd/>
        <w:snapToGrid/>
        <w:spacing w:after="0"/>
        <w:ind w:firstLineChars="200" w:firstLine="480"/>
        <w:rPr>
          <w:rFonts w:ascii="SimSun" w:eastAsia="SimSun" w:hAnsi="SimSun" w:cs="SimSun"/>
          <w:sz w:val="24"/>
          <w:szCs w:val="24"/>
        </w:rPr>
      </w:pPr>
      <w:r w:rsidRPr="001C28E5">
        <w:rPr>
          <w:rFonts w:ascii="SimSun" w:eastAsia="SimSun" w:hAnsi="SimSun" w:cs="SimSun"/>
          <w:sz w:val="24"/>
          <w:szCs w:val="24"/>
        </w:rPr>
        <w:t>如果同一申请人同时填报了重点项目、一般项目申请书，则视为申请的是重点项目并且同意转为一般项目，申请项目数按1项计。</w:t>
      </w:r>
      <w:r>
        <w:rPr>
          <w:rFonts w:ascii="SimSun" w:eastAsia="SimSun" w:hAnsi="SimSun" w:cs="SimSun" w:hint="eastAsia"/>
          <w:sz w:val="24"/>
          <w:szCs w:val="24"/>
        </w:rPr>
        <w:br/>
        <w:t xml:space="preserve">　　</w:t>
      </w:r>
      <w:r w:rsidRPr="001C28E5">
        <w:rPr>
          <w:rFonts w:ascii="SimSun" w:eastAsia="SimSun" w:hAnsi="SimSun" w:cs="SimSun"/>
          <w:sz w:val="24"/>
          <w:szCs w:val="24"/>
        </w:rPr>
        <w:t>三、研究期限：4年。</w:t>
      </w:r>
      <w:r>
        <w:rPr>
          <w:rFonts w:ascii="SimSun" w:eastAsia="SimSun" w:hAnsi="SimSun" w:cs="SimSun" w:hint="eastAsia"/>
          <w:sz w:val="24"/>
          <w:szCs w:val="24"/>
        </w:rPr>
        <w:br/>
        <w:t xml:space="preserve">　　</w:t>
      </w:r>
      <w:r w:rsidRPr="001C28E5">
        <w:rPr>
          <w:rFonts w:ascii="SimSun" w:eastAsia="SimSun" w:hAnsi="SimSun" w:cs="SimSun"/>
          <w:sz w:val="24"/>
          <w:szCs w:val="24"/>
        </w:rPr>
        <w:t>四、资助强度</w:t>
      </w:r>
      <w:r>
        <w:rPr>
          <w:rFonts w:ascii="SimSun" w:eastAsia="SimSun" w:hAnsi="SimSun" w:cs="SimSun" w:hint="eastAsia"/>
          <w:sz w:val="24"/>
          <w:szCs w:val="24"/>
        </w:rPr>
        <w:br/>
        <w:t xml:space="preserve">　　</w:t>
      </w:r>
      <w:r w:rsidRPr="001C28E5">
        <w:rPr>
          <w:rFonts w:ascii="SimSun" w:eastAsia="SimSun" w:hAnsi="SimSun" w:cs="SimSun"/>
          <w:sz w:val="24"/>
          <w:szCs w:val="24"/>
        </w:rPr>
        <w:t>全额资助项目：30－40万元，其中数学、管理类为20万元。</w:t>
      </w:r>
      <w:r>
        <w:rPr>
          <w:rFonts w:ascii="SimSun" w:eastAsia="SimSun" w:hAnsi="SimSun" w:cs="SimSun" w:hint="eastAsia"/>
          <w:sz w:val="24"/>
          <w:szCs w:val="24"/>
        </w:rPr>
        <w:br/>
        <w:t xml:space="preserve">　　</w:t>
      </w:r>
      <w:r w:rsidRPr="001C28E5">
        <w:rPr>
          <w:rFonts w:ascii="SimSun" w:eastAsia="SimSun" w:hAnsi="SimSun" w:cs="SimSun"/>
          <w:sz w:val="24"/>
          <w:szCs w:val="24"/>
        </w:rPr>
        <w:t>联合资助项目：30万元，其中省自然科学基金资助20万元，依托单位资助10万元（数学、管理类项目除外）。</w:t>
      </w:r>
      <w:r>
        <w:rPr>
          <w:rFonts w:ascii="SimSun" w:eastAsia="SimSun" w:hAnsi="SimSun" w:cs="SimSun" w:hint="eastAsia"/>
          <w:sz w:val="24"/>
          <w:szCs w:val="24"/>
        </w:rPr>
        <w:br/>
        <w:t xml:space="preserve">　　</w:t>
      </w:r>
      <w:r w:rsidRPr="001C28E5">
        <w:rPr>
          <w:rFonts w:ascii="SimSun" w:eastAsia="SimSun" w:hAnsi="SimSun" w:cs="SimSun"/>
          <w:sz w:val="24"/>
          <w:szCs w:val="24"/>
        </w:rPr>
        <w:t>五、2015年度资助情况及2016年度计划资助项目数</w:t>
      </w:r>
      <w:r>
        <w:rPr>
          <w:rFonts w:ascii="SimSun" w:eastAsia="SimSun" w:hAnsi="SimSun" w:cs="SimSun" w:hint="eastAsia"/>
          <w:sz w:val="24"/>
          <w:szCs w:val="24"/>
        </w:rPr>
        <w:br/>
        <w:t xml:space="preserve">　　</w:t>
      </w:r>
      <w:r w:rsidRPr="001C28E5">
        <w:rPr>
          <w:rFonts w:ascii="SimSun" w:eastAsia="SimSun" w:hAnsi="SimSun" w:cs="SimSun"/>
          <w:sz w:val="24"/>
          <w:szCs w:val="24"/>
        </w:rPr>
        <w:t>2015年度重点项目申请302项，资助率为17.5%。</w:t>
      </w:r>
      <w:r>
        <w:rPr>
          <w:rFonts w:ascii="SimSun" w:eastAsia="SimSun" w:hAnsi="SimSun" w:cs="SimSun" w:hint="eastAsia"/>
          <w:sz w:val="24"/>
          <w:szCs w:val="24"/>
        </w:rPr>
        <w:br/>
        <w:t xml:space="preserve">　　</w:t>
      </w:r>
      <w:r w:rsidRPr="001C28E5">
        <w:rPr>
          <w:rFonts w:ascii="SimSun" w:eastAsia="SimSun" w:hAnsi="SimSun" w:cs="SimSun"/>
          <w:sz w:val="24"/>
          <w:szCs w:val="24"/>
        </w:rPr>
        <w:t>2016年度计划资助项目数50项左右。 </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C28E5"/>
    <w:rsid w:val="00323B43"/>
    <w:rsid w:val="003D37D8"/>
    <w:rsid w:val="00426133"/>
    <w:rsid w:val="004358AB"/>
    <w:rsid w:val="008B7726"/>
    <w:rsid w:val="00A8774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5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2015-04-27T01:03:00Z</dcterms:modified>
</cp:coreProperties>
</file>