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C4" w:rsidRPr="008264C4" w:rsidRDefault="008264C4" w:rsidP="008264C4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bookmarkStart w:id="0" w:name="_GoBack"/>
      <w:r w:rsidRPr="008264C4">
        <w:rPr>
          <w:rFonts w:ascii="宋体" w:eastAsia="宋体" w:hAnsi="宋体" w:cs="宋体" w:hint="eastAsia"/>
          <w:b/>
          <w:kern w:val="0"/>
          <w:sz w:val="32"/>
          <w:szCs w:val="32"/>
        </w:rPr>
        <w:t>论文排版格式</w:t>
      </w:r>
    </w:p>
    <w:bookmarkEnd w:id="0"/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标　题：3号黑体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副标题：4号仿宋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作者姓名：4号楷体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内容提要：小5号仿宋）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关键词：小5号仿宋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作者：姓名，单位，职务职称（邮政编码）：小5号仿宋</w:t>
      </w:r>
    </w:p>
    <w:p w:rsidR="008264C4" w:rsidRPr="008264C4" w:rsidRDefault="008264C4" w:rsidP="008264C4">
      <w:pPr>
        <w:widowControl/>
        <w:spacing w:line="360" w:lineRule="auto"/>
        <w:ind w:left="2" w:firstLineChars="199" w:firstLine="637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正　文：5号宋体，分级数字标号为：一、（一）、1.、（1）,注意“1．”不能标为“1、”</w:t>
      </w:r>
    </w:p>
    <w:p w:rsidR="008264C4" w:rsidRPr="008264C4" w:rsidRDefault="008264C4" w:rsidP="008264C4">
      <w:pPr>
        <w:widowControl/>
        <w:spacing w:line="360" w:lineRule="auto"/>
        <w:ind w:leftChars="304" w:left="1278" w:hangingChars="200" w:hanging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注　释：页下注，小5号宋体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参考文献：</w:t>
      </w:r>
      <w:proofErr w:type="gramStart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置文后</w:t>
      </w:r>
      <w:proofErr w:type="gramEnd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，小5号仿宋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文末作者信息：通信地址，电子邮箱，手机号码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宋体" w:cs="宋体" w:hint="eastAsia"/>
          <w:kern w:val="0"/>
          <w:sz w:val="32"/>
          <w:szCs w:val="32"/>
        </w:rPr>
        <w:t>A4纸标准版式，标准行、字间距，默认页边距，页码居中</w:t>
      </w:r>
    </w:p>
    <w:p w:rsidR="008264C4" w:rsidRPr="008264C4" w:rsidRDefault="008264C4" w:rsidP="008264C4">
      <w:pPr>
        <w:widowControl/>
        <w:spacing w:line="360" w:lineRule="auto"/>
        <w:ind w:firstLineChars="196" w:firstLine="627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8264C4">
        <w:rPr>
          <w:rFonts w:ascii="黑体" w:eastAsia="黑体" w:hAnsi="宋体" w:cs="宋体" w:hint="eastAsia"/>
          <w:kern w:val="0"/>
          <w:sz w:val="32"/>
          <w:szCs w:val="32"/>
        </w:rPr>
        <w:t>注释和参考文献著录标准如下：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outlineLvl w:val="0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（1）专著著录项目与著录格式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8264C4">
        <w:rPr>
          <w:rFonts w:ascii="仿宋_GB2312" w:eastAsia="仿宋_GB2312" w:hAnsi="仿宋_GB2312" w:cs="仿宋_GB2312" w:hint="eastAsia"/>
          <w:kern w:val="0"/>
          <w:sz w:val="32"/>
          <w:szCs w:val="32"/>
        </w:rPr>
        <w:t>主要责任者：《题名》其他题名信息，其他责任者，出版者与出版年，引文页码。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①</w:t>
      </w:r>
      <w:proofErr w:type="gramStart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凯</w:t>
      </w:r>
      <w:proofErr w:type="gramEnd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文</w:t>
      </w:r>
      <w:r w:rsidRPr="008264C4">
        <w:rPr>
          <w:rFonts w:ascii="宋体" w:eastAsia="宋体" w:hAnsi="宋体" w:cs="宋体" w:hint="eastAsia"/>
          <w:kern w:val="0"/>
          <w:sz w:val="32"/>
          <w:szCs w:val="32"/>
        </w:rPr>
        <w:t>•</w:t>
      </w:r>
      <w:r w:rsidRPr="008264C4">
        <w:rPr>
          <w:rFonts w:ascii="仿宋_GB2312" w:eastAsia="仿宋_GB2312" w:hAnsi="仿宋_GB2312" w:cs="仿宋_GB2312" w:hint="eastAsia"/>
          <w:kern w:val="0"/>
          <w:sz w:val="32"/>
          <w:szCs w:val="32"/>
        </w:rPr>
        <w:t>林奇：《城市意象》，方益萍、何晓军译，中国建筑工业出版社</w:t>
      </w: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2001年版，第80页。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②唐长</w:t>
      </w:r>
      <w:proofErr w:type="gramStart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孺</w:t>
      </w:r>
      <w:proofErr w:type="gramEnd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：《吐鲁番出土文书》（肆），文物出版社1996年版，第487页。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（2）专著中的析出文献著录项目与著录格式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主要责任者：《题名》，载专著主要责任者：《专著题名》其他题名信息，其他责任者，出版者与出版年，引文页码。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①托尼</w:t>
      </w:r>
      <w:r w:rsidRPr="008264C4">
        <w:rPr>
          <w:rFonts w:ascii="宋体" w:eastAsia="宋体" w:hAnsi="宋体" w:cs="宋体" w:hint="eastAsia"/>
          <w:kern w:val="0"/>
          <w:sz w:val="32"/>
          <w:szCs w:val="32"/>
        </w:rPr>
        <w:t>•</w:t>
      </w:r>
      <w:r w:rsidRPr="008264C4">
        <w:rPr>
          <w:rFonts w:ascii="仿宋_GB2312" w:eastAsia="仿宋_GB2312" w:hAnsi="仿宋_GB2312" w:cs="仿宋_GB2312" w:hint="eastAsia"/>
          <w:kern w:val="0"/>
          <w:sz w:val="32"/>
          <w:szCs w:val="32"/>
        </w:rPr>
        <w:t>布</w:t>
      </w:r>
      <w:proofErr w:type="gramStart"/>
      <w:r w:rsidRPr="008264C4">
        <w:rPr>
          <w:rFonts w:ascii="仿宋_GB2312" w:eastAsia="仿宋_GB2312" w:hAnsi="仿宋_GB2312" w:cs="仿宋_GB2312" w:hint="eastAsia"/>
          <w:kern w:val="0"/>
          <w:sz w:val="32"/>
          <w:szCs w:val="32"/>
        </w:rPr>
        <w:t>莱</w:t>
      </w:r>
      <w:proofErr w:type="gramEnd"/>
      <w:r w:rsidRPr="008264C4">
        <w:rPr>
          <w:rFonts w:ascii="仿宋_GB2312" w:eastAsia="仿宋_GB2312" w:hAnsi="仿宋_GB2312" w:cs="仿宋_GB2312" w:hint="eastAsia"/>
          <w:kern w:val="0"/>
          <w:sz w:val="32"/>
          <w:szCs w:val="32"/>
        </w:rPr>
        <w:t>尔：《第三条道路：新世纪的新政治》，载陈林、林德山主编：《第三条道路：世纪之交的西方政治变革》，当代世界出版社</w:t>
      </w: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2000年版，第10页。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上述著作再版应在题名后用括号注明版次。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outlineLvl w:val="0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（3）连续出版物著录项目与著录格式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主要责任者：《题名》其他题名信息，《连续出版物题名》其他题名信息，出版年与卷（期）号（或日期）。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①孟宪实：《吐鲁番出土张行伦墓志考读》，《新疆师范大学学报》（哲学社会科学版）1993年第2期。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②张宇、张坤：《大审美经济正悄然兴起》，《光明日报》2005年5月10日。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（4）电子文献著录项目与著录格式</w:t>
      </w:r>
    </w:p>
    <w:p w:rsidR="008264C4" w:rsidRPr="008264C4" w:rsidRDefault="008264C4" w:rsidP="008264C4">
      <w:pPr>
        <w:widowControl/>
        <w:spacing w:line="360" w:lineRule="auto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主要责任者：《题名》其他题名信息，获取和访问路径。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①</w:t>
      </w:r>
      <w:proofErr w:type="gramStart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黄鸣奋</w:t>
      </w:r>
      <w:proofErr w:type="gramEnd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：《互文性：网络时代对后结构主义的追思》，http://www．</w:t>
      </w:r>
      <w:proofErr w:type="spellStart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culstudies</w:t>
      </w:r>
      <w:proofErr w:type="spellEnd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．</w:t>
      </w:r>
      <w:proofErr w:type="gramStart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com</w:t>
      </w:r>
      <w:proofErr w:type="gramEnd"/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（5）非注释性文后文献目录</w:t>
      </w:r>
      <w:proofErr w:type="gramStart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条目前</w:t>
      </w:r>
      <w:proofErr w:type="gramEnd"/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t>不加序号。</w:t>
      </w:r>
    </w:p>
    <w:p w:rsidR="008264C4" w:rsidRPr="008264C4" w:rsidRDefault="008264C4" w:rsidP="008264C4">
      <w:pPr>
        <w:widowControl/>
        <w:spacing w:line="360" w:lineRule="auto"/>
        <w:ind w:firstLineChars="200" w:firstLine="640"/>
        <w:jc w:val="left"/>
        <w:rPr>
          <w:rFonts w:ascii="仿宋_GB2312" w:eastAsia="仿宋_GB2312" w:hAnsi="Verdana" w:cs="宋体" w:hint="eastAsia"/>
          <w:kern w:val="0"/>
          <w:sz w:val="32"/>
          <w:szCs w:val="32"/>
        </w:rPr>
      </w:pPr>
      <w:r w:rsidRPr="008264C4"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（6）外文文献著录参照上述体例。</w:t>
      </w:r>
    </w:p>
    <w:p w:rsidR="00B17872" w:rsidRDefault="008264C4"/>
    <w:sectPr w:rsidR="00B1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A1"/>
    <w:rsid w:val="005817A1"/>
    <w:rsid w:val="008264C4"/>
    <w:rsid w:val="00913047"/>
    <w:rsid w:val="00D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windows7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2018-04-20T02:10:00Z</dcterms:created>
  <dcterms:modified xsi:type="dcterms:W3CDTF">2018-04-20T02:11:00Z</dcterms:modified>
</cp:coreProperties>
</file>